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B5E38" w14:textId="617AE275" w:rsidR="00B44A88" w:rsidRDefault="004B3100" w:rsidP="63507F90">
      <w:pPr>
        <w:spacing w:after="118" w:line="301" w:lineRule="auto"/>
        <w:ind w:left="568" w:right="567" w:firstLine="0"/>
        <w:jc w:val="center"/>
        <w:rPr>
          <w:b/>
          <w:bCs/>
          <w:sz w:val="28"/>
          <w:szCs w:val="28"/>
        </w:rPr>
      </w:pPr>
      <w:r w:rsidRPr="63507F90">
        <w:rPr>
          <w:b/>
          <w:bCs/>
          <w:sz w:val="28"/>
          <w:szCs w:val="28"/>
        </w:rPr>
        <w:t xml:space="preserve">Programme de </w:t>
      </w:r>
      <w:r w:rsidR="1C6D0136" w:rsidRPr="63507F90">
        <w:rPr>
          <w:b/>
          <w:bCs/>
          <w:sz w:val="28"/>
          <w:szCs w:val="28"/>
        </w:rPr>
        <w:t>“</w:t>
      </w:r>
      <w:r w:rsidRPr="63507F90">
        <w:rPr>
          <w:b/>
          <w:bCs/>
          <w:sz w:val="28"/>
          <w:szCs w:val="28"/>
        </w:rPr>
        <w:t>Science Avec et Pour la Société” (SAPS) de l’INSA Toulouse</w:t>
      </w:r>
    </w:p>
    <w:p w14:paraId="777A4383" w14:textId="46A1D84B" w:rsidR="00B44A88" w:rsidRDefault="004B3100">
      <w:pPr>
        <w:spacing w:after="97" w:line="259" w:lineRule="auto"/>
        <w:ind w:left="27" w:right="17"/>
        <w:jc w:val="center"/>
      </w:pPr>
      <w:r w:rsidRPr="63507F90">
        <w:rPr>
          <w:i/>
          <w:iCs/>
        </w:rPr>
        <w:t xml:space="preserve">L’appel SAPS s'adresse à tous les personnels E-C, </w:t>
      </w:r>
      <w:r w:rsidR="7304A576" w:rsidRPr="63507F90">
        <w:rPr>
          <w:i/>
          <w:iCs/>
        </w:rPr>
        <w:t xml:space="preserve">BIATSS, et </w:t>
      </w:r>
      <w:r w:rsidRPr="63507F90">
        <w:rPr>
          <w:i/>
          <w:iCs/>
        </w:rPr>
        <w:t>C (incluant doctorants) des laboratoires et CRITT en convention avec l’INSA Toulouse.</w:t>
      </w:r>
    </w:p>
    <w:p w14:paraId="287CE922" w14:textId="77777777" w:rsidR="00B44A88" w:rsidRDefault="004B3100">
      <w:pPr>
        <w:spacing w:after="97" w:line="259" w:lineRule="auto"/>
        <w:ind w:left="27" w:right="17"/>
        <w:jc w:val="center"/>
      </w:pPr>
      <w:r>
        <w:rPr>
          <w:i/>
        </w:rPr>
        <w:t>L'implication d’au moins un personnel INSA est une condition nécessaire.</w:t>
      </w:r>
    </w:p>
    <w:p w14:paraId="5B089098" w14:textId="524C00ED" w:rsidR="00B44A88" w:rsidRDefault="004B3100">
      <w:pPr>
        <w:spacing w:after="280" w:line="259" w:lineRule="auto"/>
        <w:ind w:left="27" w:right="17"/>
        <w:jc w:val="center"/>
      </w:pPr>
      <w:r>
        <w:rPr>
          <w:i/>
        </w:rPr>
        <w:t>Les projets retenus seront à réaliser durant l’année civile 2026.</w:t>
      </w:r>
    </w:p>
    <w:p w14:paraId="72A00FDA" w14:textId="77777777" w:rsidR="00B44A88" w:rsidRDefault="004B3100">
      <w:pPr>
        <w:pStyle w:val="Titre1"/>
        <w:tabs>
          <w:tab w:val="center" w:pos="443"/>
          <w:tab w:val="center" w:pos="1964"/>
        </w:tabs>
        <w:ind w:left="0" w:firstLine="0"/>
      </w:pPr>
      <w:r>
        <w:rPr>
          <w:rFonts w:ascii="Calibri" w:eastAsia="Calibri" w:hAnsi="Calibri" w:cs="Calibri"/>
          <w:b w:val="0"/>
          <w:i w:val="0"/>
          <w:sz w:val="22"/>
        </w:rPr>
        <w:tab/>
      </w:r>
      <w:r>
        <w:rPr>
          <w:i w:val="0"/>
        </w:rPr>
        <w:t>1.</w:t>
      </w:r>
      <w:r>
        <w:rPr>
          <w:i w:val="0"/>
        </w:rPr>
        <w:tab/>
        <w:t>Objectif général de l’appel</w:t>
      </w:r>
    </w:p>
    <w:p w14:paraId="018D08F9" w14:textId="77777777" w:rsidR="00B44A88" w:rsidRDefault="004B3100">
      <w:pPr>
        <w:spacing w:after="112"/>
        <w:ind w:left="-5"/>
      </w:pPr>
      <w:r>
        <w:t>L’Appel à soutien “</w:t>
      </w:r>
      <w:r>
        <w:rPr>
          <w:i/>
        </w:rPr>
        <w:t>Science Avec et Pour la société</w:t>
      </w:r>
      <w:r>
        <w:t xml:space="preserve">” s'inscrit dans la feuille </w:t>
      </w:r>
      <w:r>
        <w:rPr>
          <w:i/>
        </w:rPr>
        <w:t xml:space="preserve">Science ouverte </w:t>
      </w:r>
      <w:r>
        <w:t xml:space="preserve">de l’INSA Toulouse validée par son Conseil d'administration en 2022. A travers cet engagement, l’INSA soutient </w:t>
      </w:r>
      <w:proofErr w:type="gramStart"/>
      <w:r>
        <w:t>la</w:t>
      </w:r>
      <w:proofErr w:type="gramEnd"/>
      <w:r>
        <w:t xml:space="preserve"> position que l’ouverture de la science améliore la qualité, l’efficacité et l’impact de la recherche, et favorise la coopération scientifique et l’intégrité scientifique. Cette feuille de route se décline en 40 actions opérationnelles et concrètes couvrant trois grands volets : </w:t>
      </w:r>
      <w:r>
        <w:rPr>
          <w:i/>
        </w:rPr>
        <w:t xml:space="preserve">1 - Libre accès aux publications </w:t>
      </w:r>
      <w:r>
        <w:t xml:space="preserve">; 2 - </w:t>
      </w:r>
      <w:r>
        <w:rPr>
          <w:i/>
        </w:rPr>
        <w:t xml:space="preserve">Structuration, partage et ouverture des données (FAIR) et des codes sources </w:t>
      </w:r>
      <w:r>
        <w:t xml:space="preserve">; et 3 - </w:t>
      </w:r>
      <w:r>
        <w:rPr>
          <w:i/>
        </w:rPr>
        <w:t>Transformation des pratiques et promotion de la science ouverte pour en faire un principe par défaut</w:t>
      </w:r>
      <w:r>
        <w:t>.</w:t>
      </w:r>
    </w:p>
    <w:p w14:paraId="1A9DE5CB" w14:textId="77777777" w:rsidR="00B44A88" w:rsidRDefault="004B3100">
      <w:pPr>
        <w:spacing w:after="120" w:line="259" w:lineRule="auto"/>
      </w:pPr>
      <w:r>
        <w:rPr>
          <w:b/>
        </w:rPr>
        <w:t>Le présent appel vient en soutien du troisième volet, et nourrit deux objectifs :</w:t>
      </w:r>
    </w:p>
    <w:p w14:paraId="36854C1A" w14:textId="5C81081D" w:rsidR="00B44A88" w:rsidRDefault="2578CCFB">
      <w:pPr>
        <w:numPr>
          <w:ilvl w:val="0"/>
          <w:numId w:val="1"/>
        </w:numPr>
        <w:ind w:hanging="360"/>
      </w:pPr>
      <w:r w:rsidRPr="63507F90">
        <w:rPr>
          <w:b/>
          <w:bCs/>
        </w:rPr>
        <w:t>Rendre</w:t>
      </w:r>
      <w:r w:rsidR="004B3100" w:rsidRPr="63507F90">
        <w:rPr>
          <w:b/>
          <w:bCs/>
        </w:rPr>
        <w:t xml:space="preserve"> visible et soutenir les actions de médiations scientifiques </w:t>
      </w:r>
      <w:r w:rsidR="004B3100">
        <w:t>à l'attention du grand public menées par des personnels de l’établissement ;</w:t>
      </w:r>
    </w:p>
    <w:p w14:paraId="32C55EFF" w14:textId="06E6F901" w:rsidR="00B44A88" w:rsidRDefault="5AE164C6">
      <w:pPr>
        <w:numPr>
          <w:ilvl w:val="0"/>
          <w:numId w:val="1"/>
        </w:numPr>
        <w:ind w:hanging="360"/>
      </w:pPr>
      <w:r w:rsidRPr="63507F90">
        <w:rPr>
          <w:b/>
          <w:bCs/>
        </w:rPr>
        <w:t>Identifier</w:t>
      </w:r>
      <w:r w:rsidR="004B3100" w:rsidRPr="63507F90">
        <w:rPr>
          <w:b/>
          <w:bCs/>
        </w:rPr>
        <w:t xml:space="preserve">, accompagner et soutenir l’amorçage de projets de </w:t>
      </w:r>
      <w:proofErr w:type="spellStart"/>
      <w:r w:rsidR="004B3100" w:rsidRPr="63507F90">
        <w:rPr>
          <w:b/>
          <w:bCs/>
        </w:rPr>
        <w:t>co</w:t>
      </w:r>
      <w:proofErr w:type="spellEnd"/>
      <w:r w:rsidR="004B3100" w:rsidRPr="63507F90">
        <w:rPr>
          <w:b/>
          <w:bCs/>
        </w:rPr>
        <w:t xml:space="preserve">-recherche </w:t>
      </w:r>
      <w:r w:rsidR="004B3100">
        <w:t>avec des partenaires extra académiques (associations, entreprises, groupes professionnels, collectivités, collectifs de citoyens, établissements scolaires, centres de formation, administrations, collectifs artistiques ou culturels, citoyens, etc.).</w:t>
      </w:r>
    </w:p>
    <w:p w14:paraId="58DA1AD3" w14:textId="5F970C49" w:rsidR="00B44A88" w:rsidRDefault="004B3100" w:rsidP="63507F90">
      <w:pPr>
        <w:spacing w:after="215" w:line="259" w:lineRule="auto"/>
        <w:rPr>
          <w:b/>
          <w:bCs/>
        </w:rPr>
      </w:pPr>
      <w:r w:rsidRPr="63507F90">
        <w:rPr>
          <w:b/>
          <w:bCs/>
        </w:rPr>
        <w:t>Sur son second objectif, l’appel se veut à la fois pédagogique</w:t>
      </w:r>
      <w:r>
        <w:t xml:space="preserve">, c’est à dire ouvert aux personnels n’ayant pas nécessairement une culture / expérience en matière de </w:t>
      </w:r>
      <w:proofErr w:type="spellStart"/>
      <w:r>
        <w:t>co</w:t>
      </w:r>
      <w:proofErr w:type="spellEnd"/>
      <w:r>
        <w:t xml:space="preserve">-recherche, </w:t>
      </w:r>
      <w:r w:rsidRPr="63507F90">
        <w:rPr>
          <w:b/>
          <w:bCs/>
        </w:rPr>
        <w:t>innovant sur la façon d’y répondre</w:t>
      </w:r>
      <w:r>
        <w:t xml:space="preserve">, et </w:t>
      </w:r>
      <w:r w:rsidRPr="63507F90">
        <w:rPr>
          <w:b/>
          <w:bCs/>
        </w:rPr>
        <w:t xml:space="preserve">articulable avec le dispositif de </w:t>
      </w:r>
      <w:proofErr w:type="spellStart"/>
      <w:r w:rsidRPr="63507F90">
        <w:rPr>
          <w:b/>
          <w:bCs/>
        </w:rPr>
        <w:t>co</w:t>
      </w:r>
      <w:proofErr w:type="spellEnd"/>
      <w:r w:rsidRPr="63507F90">
        <w:rPr>
          <w:b/>
          <w:bCs/>
        </w:rPr>
        <w:t>-recherche avec la société du programme TIRIS de l</w:t>
      </w:r>
      <w:r w:rsidR="337FE904" w:rsidRPr="63507F90">
        <w:rPr>
          <w:b/>
          <w:bCs/>
        </w:rPr>
        <w:t xml:space="preserve">a </w:t>
      </w:r>
      <w:proofErr w:type="spellStart"/>
      <w:r w:rsidR="337FE904" w:rsidRPr="63507F90">
        <w:rPr>
          <w:b/>
          <w:bCs/>
        </w:rPr>
        <w:t>ComUE</w:t>
      </w:r>
      <w:proofErr w:type="spellEnd"/>
      <w:r w:rsidR="337FE904" w:rsidRPr="63507F90">
        <w:rPr>
          <w:b/>
          <w:bCs/>
        </w:rPr>
        <w:t xml:space="preserve"> de Toulouse.</w:t>
      </w:r>
    </w:p>
    <w:p w14:paraId="424407B7" w14:textId="77777777" w:rsidR="00B44A88" w:rsidRDefault="004B3100">
      <w:pPr>
        <w:tabs>
          <w:tab w:val="center" w:pos="443"/>
          <w:tab w:val="center" w:pos="1759"/>
        </w:tabs>
        <w:spacing w:after="120" w:line="259" w:lineRule="auto"/>
        <w:ind w:left="0" w:firstLine="0"/>
        <w:jc w:val="left"/>
      </w:pPr>
      <w:r>
        <w:rPr>
          <w:rFonts w:ascii="Calibri" w:eastAsia="Calibri" w:hAnsi="Calibri" w:cs="Calibri"/>
          <w:sz w:val="22"/>
        </w:rPr>
        <w:tab/>
      </w:r>
      <w:r>
        <w:rPr>
          <w:b/>
        </w:rPr>
        <w:t>2.</w:t>
      </w:r>
      <w:r>
        <w:rPr>
          <w:b/>
        </w:rPr>
        <w:tab/>
        <w:t>Description de l’appel</w:t>
      </w:r>
    </w:p>
    <w:p w14:paraId="46E8C302" w14:textId="77777777" w:rsidR="00B44A88" w:rsidRDefault="004B3100">
      <w:pPr>
        <w:spacing w:after="160" w:line="259" w:lineRule="auto"/>
        <w:ind w:left="-5"/>
      </w:pPr>
      <w:r>
        <w:t>Le programme se décline en 2 axes, les projets devant se positionner sur l’un d’entre eux.</w:t>
      </w:r>
    </w:p>
    <w:p w14:paraId="6A8E0129" w14:textId="181F2AED" w:rsidR="00B44A88" w:rsidRDefault="004B3100">
      <w:pPr>
        <w:pStyle w:val="Titre1"/>
        <w:ind w:left="-5"/>
      </w:pPr>
      <w:r>
        <w:t>Axe 1 - Soutien à la médiation scientifique</w:t>
      </w:r>
      <w:r w:rsidR="39CE3799">
        <w:t xml:space="preserve"> (diffusion et partage de connaissances)</w:t>
      </w:r>
    </w:p>
    <w:p w14:paraId="64CF6F23" w14:textId="77777777" w:rsidR="00B44A88" w:rsidRDefault="004B3100">
      <w:pPr>
        <w:spacing w:after="112"/>
        <w:ind w:left="-5"/>
      </w:pPr>
      <w:r>
        <w:t>Au travers de cet axe, l’INSA souhaite promouvoir les actions de médiations scientifiques à l'attention du grand public, les rendre visibles à l’échelle des communautés et des conseils centraux de l'établissement, et les accompagner financièrement.</w:t>
      </w:r>
    </w:p>
    <w:p w14:paraId="04E78B7A" w14:textId="3AEA519D" w:rsidR="00B44A88" w:rsidRDefault="004B3100" w:rsidP="4D6A7C8F">
      <w:pPr>
        <w:spacing w:after="91"/>
        <w:ind w:left="-5"/>
      </w:pPr>
      <w:r>
        <w:t>Les projets seront à déposer d’ici le vendredi 9 janvier 2026 suivant des modalités classiques via le canevas de réponse joint en Annexe 1 de cet appel. Ils seront examinés par le Conseil scientifique de l’INSA d</w:t>
      </w:r>
      <w:r w:rsidR="3DDC8A0B">
        <w:t>u 29</w:t>
      </w:r>
      <w:r>
        <w:t xml:space="preserve"> janvier 2026 pour financement de l’action durant l'année civile 2026. </w:t>
      </w:r>
      <w:r w:rsidR="7692EEF0">
        <w:t>3</w:t>
      </w:r>
      <w:r>
        <w:t xml:space="preserve"> à </w:t>
      </w:r>
      <w:r w:rsidR="26D164E0">
        <w:t>4</w:t>
      </w:r>
      <w:r>
        <w:t xml:space="preserve"> </w:t>
      </w:r>
      <w:r w:rsidR="41BB7634">
        <w:t xml:space="preserve">projets ont vocation à être soutenus à hauteur maximale de 1 000 euros personnels souhaitant un accompagnement peuvent le faire en contactant le référant science-société de l’établissement : </w:t>
      </w:r>
      <w:r w:rsidR="41BB7634" w:rsidRPr="7B4CE1CC">
        <w:rPr>
          <w:color w:val="1155CC"/>
          <w:u w:val="single"/>
        </w:rPr>
        <w:t>referent-science-societe@insa-toulouse.fr</w:t>
      </w:r>
    </w:p>
    <w:p w14:paraId="41DE812A" w14:textId="666A7315" w:rsidR="00B44A88" w:rsidRDefault="004B3100">
      <w:pPr>
        <w:spacing w:after="60" w:line="301" w:lineRule="auto"/>
        <w:ind w:left="-5" w:right="-10"/>
      </w:pPr>
      <w:r w:rsidRPr="63507F90">
        <w:rPr>
          <w:i/>
          <w:iCs/>
          <w:sz w:val="18"/>
          <w:szCs w:val="18"/>
          <w:u w:val="single"/>
        </w:rPr>
        <w:t xml:space="preserve">Informations complémentaires </w:t>
      </w:r>
      <w:r w:rsidRPr="63507F90">
        <w:rPr>
          <w:i/>
          <w:iCs/>
          <w:sz w:val="18"/>
          <w:szCs w:val="18"/>
        </w:rPr>
        <w:t xml:space="preserve">: Les actions dites “de médiation scientifique” visent à rendre la science accessible et compréhensible au grand public. Elles peuvent se traduire par : l'explication de concepts scientifiques complexes de manière simple (par exemple à des collégiens ou des lycéens), l'organisation ou la participation à des </w:t>
      </w:r>
      <w:r w:rsidRPr="63507F90">
        <w:rPr>
          <w:i/>
          <w:iCs/>
          <w:sz w:val="18"/>
          <w:szCs w:val="18"/>
        </w:rPr>
        <w:lastRenderedPageBreak/>
        <w:t>événements, d’ateliers ou d’expositions, ou encore l'utilisation de divers médias pour communiquer des idées scientifiques.</w:t>
      </w:r>
    </w:p>
    <w:p w14:paraId="100E0ACB" w14:textId="1CEEE42A" w:rsidR="00B44A88" w:rsidRDefault="004B3100">
      <w:pPr>
        <w:pStyle w:val="Titre1"/>
        <w:ind w:left="-5"/>
      </w:pPr>
      <w:r>
        <w:t xml:space="preserve">Axe 2 - Soutien à l’amorçage de projets de </w:t>
      </w:r>
      <w:proofErr w:type="spellStart"/>
      <w:r>
        <w:t>co</w:t>
      </w:r>
      <w:proofErr w:type="spellEnd"/>
      <w:r>
        <w:t>-recherche</w:t>
      </w:r>
      <w:r w:rsidR="7EA7B4D4">
        <w:t xml:space="preserve"> (cocréation de connaissances)</w:t>
      </w:r>
    </w:p>
    <w:p w14:paraId="05C0BBC2" w14:textId="0B370990" w:rsidR="00B44A88" w:rsidRDefault="004B3100">
      <w:pPr>
        <w:spacing w:after="112"/>
        <w:ind w:left="-5"/>
      </w:pPr>
      <w:r>
        <w:t xml:space="preserve">Au travers de cet axe, l’INSA souhaite promouvoir l’initiation de projets de </w:t>
      </w:r>
      <w:proofErr w:type="spellStart"/>
      <w:r>
        <w:t>co</w:t>
      </w:r>
      <w:proofErr w:type="spellEnd"/>
      <w:r>
        <w:t>-recherche, les rendre visibles à l’échelle des communautés et des conseils centraux de l'établissement, et les accompagner en amont ou en complément de soutiens envisageables par ailleurs, notamment dans le cadre du dispositif de soutien aux “</w:t>
      </w:r>
      <w:proofErr w:type="spellStart"/>
      <w:r>
        <w:t>co</w:t>
      </w:r>
      <w:proofErr w:type="spellEnd"/>
      <w:r>
        <w:t>-recherches avec la société” portée par l</w:t>
      </w:r>
      <w:r w:rsidR="7081BED1">
        <w:t xml:space="preserve">a </w:t>
      </w:r>
      <w:proofErr w:type="spellStart"/>
      <w:r w:rsidR="7081BED1">
        <w:t>ComUE</w:t>
      </w:r>
      <w:proofErr w:type="spellEnd"/>
      <w:r>
        <w:t xml:space="preserve"> de Toulouse dans le cadre du programme TIRIS (cf.</w:t>
      </w:r>
      <w:r w:rsidR="78C46905">
        <w:t xml:space="preserve"> https://www.univ-toulouse.fr/tiris-transitions-et-interdisciplinarite/appels-projets-et-dispositifs-tiris</w:t>
      </w:r>
      <w:r>
        <w:t>).</w:t>
      </w:r>
    </w:p>
    <w:p w14:paraId="7D46259B" w14:textId="602453A7" w:rsidR="00B44A88" w:rsidRDefault="004B3100" w:rsidP="4D6A7C8F">
      <w:pPr>
        <w:spacing w:after="112"/>
        <w:ind w:left="-5"/>
        <w:rPr>
          <w:strike/>
          <w:u w:val="single"/>
        </w:rPr>
      </w:pPr>
      <w:r w:rsidRPr="2C2B04A1">
        <w:rPr>
          <w:b/>
          <w:bCs/>
        </w:rPr>
        <w:t>Les modalités de dépôt des projets sont différentes de celles des appels classiques</w:t>
      </w:r>
      <w:r>
        <w:t>.</w:t>
      </w:r>
      <w:r w:rsidR="78AE7605">
        <w:t xml:space="preserve"> Les personnels </w:t>
      </w:r>
      <w:r w:rsidR="37AD3FC6">
        <w:t>intéressés</w:t>
      </w:r>
      <w:r w:rsidR="78AE7605">
        <w:t xml:space="preserve"> à déposer un projet sont </w:t>
      </w:r>
      <w:r w:rsidR="30D81AF2">
        <w:t>invités</w:t>
      </w:r>
      <w:r w:rsidR="78AE7605">
        <w:t xml:space="preserve"> à se manifester </w:t>
      </w:r>
      <w:r w:rsidR="7FE063EB">
        <w:t>auprès</w:t>
      </w:r>
      <w:r w:rsidR="78AE7605">
        <w:t xml:space="preserve"> du </w:t>
      </w:r>
      <w:r w:rsidR="107F921B">
        <w:t>référent</w:t>
      </w:r>
      <w:r w:rsidR="78AE7605">
        <w:t xml:space="preserve"> sc</w:t>
      </w:r>
      <w:r w:rsidR="6ECED084">
        <w:t>i</w:t>
      </w:r>
      <w:r w:rsidR="78AE7605">
        <w:t>ence-société de l’établissement afin de bénéficier d’un accompagnement</w:t>
      </w:r>
      <w:r w:rsidR="063F0135">
        <w:t xml:space="preserve">. </w:t>
      </w:r>
      <w:r>
        <w:t xml:space="preserve">En suivant </w:t>
      </w:r>
      <w:r w:rsidR="6213561E">
        <w:t>cette manifestation</w:t>
      </w:r>
      <w:r w:rsidR="75D51FE1">
        <w:t>,</w:t>
      </w:r>
      <w:r>
        <w:t xml:space="preserve"> les intentions déclarées </w:t>
      </w:r>
      <w:r w:rsidR="23101055">
        <w:t>s</w:t>
      </w:r>
      <w:r>
        <w:t xml:space="preserve">eront </w:t>
      </w:r>
      <w:r w:rsidR="5DF91CE5">
        <w:t>accompagnées pendant deux mois</w:t>
      </w:r>
      <w:r>
        <w:t xml:space="preserve"> par le référent science et société de l’INSA pour aboutir à des propositions suivant le canevas de l’Annexe 2. Les projets seront soumis à l’appréciation du Conseil scientifique d</w:t>
      </w:r>
      <w:r w:rsidR="7D0CBF75">
        <w:t>u 26</w:t>
      </w:r>
      <w:r>
        <w:t xml:space="preserve"> mars 2026. Un à deux projets ont vocation à être accompagnés, à hauteur financière de 5</w:t>
      </w:r>
      <w:r w:rsidR="00D6F912">
        <w:t xml:space="preserve"> </w:t>
      </w:r>
      <w:r>
        <w:t>000 euros maximum.</w:t>
      </w:r>
    </w:p>
    <w:p w14:paraId="071DAAEA" w14:textId="77777777" w:rsidR="00B44A88" w:rsidRDefault="004B3100">
      <w:pPr>
        <w:spacing w:after="60" w:line="301" w:lineRule="auto"/>
        <w:ind w:left="-5" w:right="-10"/>
      </w:pPr>
      <w:r>
        <w:rPr>
          <w:i/>
          <w:sz w:val="18"/>
          <w:u w:val="single" w:color="000000"/>
        </w:rPr>
        <w:t xml:space="preserve">Informations complémentaires </w:t>
      </w:r>
      <w:r>
        <w:rPr>
          <w:i/>
          <w:sz w:val="18"/>
        </w:rPr>
        <w:t xml:space="preserve">: La </w:t>
      </w:r>
      <w:proofErr w:type="spellStart"/>
      <w:r>
        <w:rPr>
          <w:i/>
          <w:sz w:val="18"/>
        </w:rPr>
        <w:t>co</w:t>
      </w:r>
      <w:proofErr w:type="spellEnd"/>
      <w:r>
        <w:rPr>
          <w:i/>
          <w:sz w:val="18"/>
        </w:rPr>
        <w:t>-recherche est un processus collaboratif qui implique des chercheurs, des praticiens, des décideurs et parfois le grand public dans la conception, la mise en œuvre et l'analyse de projets de recherche. L’objectif est d’intégrer les perspectives et les expériences de l’ensemble des parties prenantes pour enrichir la recherche et la rendre plus pertinente et applicable.</w:t>
      </w:r>
    </w:p>
    <w:p w14:paraId="18329360" w14:textId="77777777" w:rsidR="00B44A88" w:rsidRDefault="004B3100">
      <w:pPr>
        <w:spacing w:after="60" w:line="301" w:lineRule="auto"/>
        <w:ind w:left="-5" w:right="-10"/>
      </w:pPr>
      <w:r>
        <w:rPr>
          <w:i/>
          <w:sz w:val="18"/>
        </w:rPr>
        <w:t xml:space="preserve">Les principales caractéristiques des projets de </w:t>
      </w:r>
      <w:proofErr w:type="spellStart"/>
      <w:r>
        <w:rPr>
          <w:i/>
          <w:sz w:val="18"/>
        </w:rPr>
        <w:t>co</w:t>
      </w:r>
      <w:proofErr w:type="spellEnd"/>
      <w:r>
        <w:rPr>
          <w:i/>
          <w:sz w:val="18"/>
        </w:rPr>
        <w:t xml:space="preserve">-recherche sont : la collaboration de l'ensemble des participants dès le début du projet ; le partage des compétences, chaque participant apportant ses propres connaissances et </w:t>
      </w:r>
      <w:proofErr w:type="spellStart"/>
      <w:r>
        <w:rPr>
          <w:i/>
          <w:sz w:val="18"/>
        </w:rPr>
        <w:t>savoirs-faire</w:t>
      </w:r>
      <w:proofErr w:type="spellEnd"/>
      <w:r>
        <w:rPr>
          <w:i/>
          <w:sz w:val="18"/>
        </w:rPr>
        <w:t xml:space="preserve"> ; la pertinence, par le fait qu’en impliquant des acteurs concernés, la recherche répond mieux aux besoins réels des utilisateurs finaux, qu'il s'agisse de politiques publiques, d'interventions sociales ou d'innovations technologiques ; la transparence, en ceci que l'action de </w:t>
      </w:r>
      <w:proofErr w:type="spellStart"/>
      <w:r>
        <w:rPr>
          <w:i/>
          <w:sz w:val="18"/>
        </w:rPr>
        <w:t>co</w:t>
      </w:r>
      <w:proofErr w:type="spellEnd"/>
      <w:r>
        <w:rPr>
          <w:i/>
          <w:sz w:val="18"/>
        </w:rPr>
        <w:t>-recherche favorise une communication ouverte entre les parties prenantes, ce qui renforce la confiance et l'engagement ; et enfin l’impact social, les résultats ciblés ayant un impact positif sur la société, en liant la recherche à des problématiques concrètes.</w:t>
      </w:r>
    </w:p>
    <w:p w14:paraId="674C7E79" w14:textId="77777777" w:rsidR="00B44A88" w:rsidRDefault="004B3100">
      <w:pPr>
        <w:spacing w:after="201" w:line="301" w:lineRule="auto"/>
        <w:ind w:left="-5" w:right="-10"/>
      </w:pPr>
      <w:r>
        <w:rPr>
          <w:i/>
          <w:sz w:val="18"/>
        </w:rPr>
        <w:t>De nombreux exemples permettent d'illustrer ce concept, par exemple dans le domaine de la santé publique en impliquant les patients dans la recherche sur des traitements pour s'assurer que les études répondent à leurs préoccupations, ou encore du développement durable en faisant collaborer entre elles des communautés locales pour identifier des solutions adaptées aux défis environnementaux qu'elles rencontrent.</w:t>
      </w:r>
    </w:p>
    <w:p w14:paraId="7C9CD56D" w14:textId="77777777" w:rsidR="00B44A88" w:rsidRDefault="004B3100">
      <w:pPr>
        <w:pStyle w:val="Titre2"/>
        <w:tabs>
          <w:tab w:val="center" w:pos="443"/>
          <w:tab w:val="center" w:pos="3064"/>
        </w:tabs>
        <w:spacing w:after="160"/>
        <w:ind w:left="0" w:firstLine="0"/>
        <w:jc w:val="left"/>
      </w:pPr>
      <w:r>
        <w:rPr>
          <w:rFonts w:ascii="Calibri" w:eastAsia="Calibri" w:hAnsi="Calibri" w:cs="Calibri"/>
          <w:b w:val="0"/>
          <w:sz w:val="22"/>
        </w:rPr>
        <w:tab/>
      </w:r>
      <w:r>
        <w:t>3.</w:t>
      </w:r>
      <w:r>
        <w:tab/>
        <w:t>Conditions financières et éligibilité des dépenses</w:t>
      </w:r>
    </w:p>
    <w:p w14:paraId="27B49EE6" w14:textId="77777777" w:rsidR="00B44A88" w:rsidRDefault="004B3100">
      <w:pPr>
        <w:ind w:left="-5"/>
      </w:pPr>
      <w:r>
        <w:rPr>
          <w:u w:val="single" w:color="000000"/>
        </w:rPr>
        <w:t xml:space="preserve">Axe 1 - Médiation scientifique </w:t>
      </w:r>
      <w:r>
        <w:t>: les projets retenus seront soutenus à hauteur maximale de 1000 euros à dépenser en fonctionnement (achat de petit matériels, support de communication, aide graphiste, traduction, correction, édition de médias, etc.).</w:t>
      </w:r>
    </w:p>
    <w:p w14:paraId="5740B166" w14:textId="77777777" w:rsidR="00B44A88" w:rsidRDefault="004B3100">
      <w:pPr>
        <w:spacing w:after="112"/>
        <w:ind w:left="-5"/>
      </w:pPr>
      <w:r>
        <w:rPr>
          <w:u w:val="single" w:color="000000"/>
        </w:rPr>
        <w:t xml:space="preserve">Axe 2 - Co-recherche </w:t>
      </w:r>
      <w:r>
        <w:t xml:space="preserve">: les projets retenus seront soutenus à hauteur maximale de 5000 euros, à dépenser en fonctionnement et/ou en gratification (stagiaires M1 ou M2). Les montants demandés pourront venir en complément d’autres guichets de soutien au développement de la </w:t>
      </w:r>
      <w:proofErr w:type="spellStart"/>
      <w:r>
        <w:t>co</w:t>
      </w:r>
      <w:proofErr w:type="spellEnd"/>
      <w:r>
        <w:t>-recherche, incluant ceux s'inscrivant dans la politique du laboratoire.</w:t>
      </w:r>
    </w:p>
    <w:p w14:paraId="67E279B5" w14:textId="77777777" w:rsidR="00B44A88" w:rsidRDefault="004B3100">
      <w:pPr>
        <w:pStyle w:val="Titre2"/>
        <w:tabs>
          <w:tab w:val="center" w:pos="443"/>
          <w:tab w:val="center" w:pos="1214"/>
        </w:tabs>
        <w:ind w:left="0" w:firstLine="0"/>
        <w:jc w:val="left"/>
      </w:pPr>
      <w:r>
        <w:rPr>
          <w:rFonts w:ascii="Calibri" w:eastAsia="Calibri" w:hAnsi="Calibri" w:cs="Calibri"/>
          <w:b w:val="0"/>
          <w:sz w:val="22"/>
        </w:rPr>
        <w:tab/>
      </w:r>
      <w:r>
        <w:t>4.</w:t>
      </w:r>
      <w:r>
        <w:tab/>
        <w:t>Calendrier</w:t>
      </w:r>
    </w:p>
    <w:p w14:paraId="766404EB" w14:textId="3140A094" w:rsidR="00B44A88" w:rsidRDefault="004B3100">
      <w:pPr>
        <w:spacing w:after="0" w:line="384" w:lineRule="auto"/>
        <w:ind w:left="-5" w:right="3101"/>
      </w:pPr>
      <w:r>
        <w:t xml:space="preserve">Lancement de l’appel SAPS (Axes 1 et 2) le </w:t>
      </w:r>
      <w:r w:rsidR="00023540">
        <w:t>20</w:t>
      </w:r>
      <w:bookmarkStart w:id="0" w:name="_GoBack"/>
      <w:bookmarkEnd w:id="0"/>
      <w:r>
        <w:t xml:space="preserve"> novembre 202</w:t>
      </w:r>
      <w:r w:rsidR="5BB63A84">
        <w:t>5</w:t>
      </w:r>
      <w:r>
        <w:t xml:space="preserve">. </w:t>
      </w:r>
      <w:r w:rsidRPr="2C2B04A1">
        <w:rPr>
          <w:b/>
          <w:bCs/>
        </w:rPr>
        <w:t xml:space="preserve">Axe 1 - </w:t>
      </w:r>
      <w:r w:rsidRPr="2C2B04A1">
        <w:rPr>
          <w:b/>
          <w:bCs/>
          <w:i/>
          <w:iCs/>
        </w:rPr>
        <w:t>Soutien à la médiation scientifique</w:t>
      </w:r>
    </w:p>
    <w:p w14:paraId="761DA859" w14:textId="624C85F1" w:rsidR="00B44A88" w:rsidRDefault="5AF2AACC">
      <w:pPr>
        <w:numPr>
          <w:ilvl w:val="0"/>
          <w:numId w:val="2"/>
        </w:numPr>
        <w:ind w:hanging="360"/>
      </w:pPr>
      <w:r>
        <w:lastRenderedPageBreak/>
        <w:t>9</w:t>
      </w:r>
      <w:r w:rsidR="004B3100">
        <w:t xml:space="preserve"> janvier 202</w:t>
      </w:r>
      <w:r w:rsidR="62FF7327">
        <w:t>6</w:t>
      </w:r>
      <w:r w:rsidR="004B3100">
        <w:t xml:space="preserve"> 12h00 : Deadline de dépôt des projets à </w:t>
      </w:r>
      <w:r w:rsidR="004B3100" w:rsidRPr="4D6A7C8F">
        <w:rPr>
          <w:color w:val="1155CC"/>
          <w:u w:val="single"/>
        </w:rPr>
        <w:t xml:space="preserve">dir-recherche@insa-toulouse.fr </w:t>
      </w:r>
      <w:r w:rsidR="004B3100">
        <w:t xml:space="preserve">et </w:t>
      </w:r>
      <w:r w:rsidR="004B3100" w:rsidRPr="4D6A7C8F">
        <w:rPr>
          <w:color w:val="1155CC"/>
          <w:u w:val="single"/>
        </w:rPr>
        <w:t xml:space="preserve">referent-science-societe@insa-toulouse.fr </w:t>
      </w:r>
      <w:r w:rsidR="004B3100">
        <w:t>suivant les canevas joints en Annexes 1 et 2</w:t>
      </w:r>
    </w:p>
    <w:p w14:paraId="6AD05DA2" w14:textId="2DB9420B" w:rsidR="00B44A88" w:rsidRDefault="50693AE5">
      <w:pPr>
        <w:numPr>
          <w:ilvl w:val="0"/>
          <w:numId w:val="2"/>
        </w:numPr>
        <w:spacing w:after="100" w:line="259" w:lineRule="auto"/>
        <w:ind w:hanging="360"/>
      </w:pPr>
      <w:r>
        <w:t>29</w:t>
      </w:r>
      <w:r w:rsidR="1F440C60">
        <w:t xml:space="preserve"> </w:t>
      </w:r>
      <w:r w:rsidR="004B3100">
        <w:t>janvier 202</w:t>
      </w:r>
      <w:r w:rsidR="32A3A378">
        <w:t>6</w:t>
      </w:r>
      <w:r w:rsidR="004B3100">
        <w:t xml:space="preserve"> : Examen et sélection des projets par le Conseil scientifique de l’INSA</w:t>
      </w:r>
    </w:p>
    <w:p w14:paraId="56A50111" w14:textId="09C946F8" w:rsidR="00B44A88" w:rsidRDefault="004B3100">
      <w:pPr>
        <w:numPr>
          <w:ilvl w:val="0"/>
          <w:numId w:val="2"/>
        </w:numPr>
        <w:spacing w:line="259" w:lineRule="auto"/>
        <w:ind w:hanging="360"/>
      </w:pPr>
      <w:r>
        <w:t>Exécution des projets retenus durant l’année civile 202</w:t>
      </w:r>
      <w:r w:rsidR="2B0C9FF3">
        <w:t>6</w:t>
      </w:r>
    </w:p>
    <w:p w14:paraId="1326D4B3" w14:textId="77777777" w:rsidR="00B44A88" w:rsidRDefault="004B3100">
      <w:pPr>
        <w:pStyle w:val="Titre1"/>
        <w:spacing w:after="120"/>
        <w:ind w:left="-5"/>
      </w:pPr>
      <w:r w:rsidRPr="4D6A7C8F">
        <w:rPr>
          <w:i w:val="0"/>
        </w:rPr>
        <w:t xml:space="preserve">Axe 2 - </w:t>
      </w:r>
      <w:r>
        <w:t xml:space="preserve">Soutien à l’amorçage de projets de </w:t>
      </w:r>
      <w:proofErr w:type="spellStart"/>
      <w:r>
        <w:t>co</w:t>
      </w:r>
      <w:proofErr w:type="spellEnd"/>
      <w:r>
        <w:t>-recherche</w:t>
      </w:r>
    </w:p>
    <w:p w14:paraId="3A233D36" w14:textId="0A361487" w:rsidR="00B44A88" w:rsidRDefault="62A95FD7">
      <w:pPr>
        <w:numPr>
          <w:ilvl w:val="0"/>
          <w:numId w:val="3"/>
        </w:numPr>
        <w:ind w:hanging="360"/>
      </w:pPr>
      <w:r>
        <w:t>9</w:t>
      </w:r>
      <w:r w:rsidR="004B3100">
        <w:t xml:space="preserve"> janvier 202</w:t>
      </w:r>
      <w:r w:rsidR="2A6102F7">
        <w:t>6</w:t>
      </w:r>
      <w:r w:rsidR="1036991B">
        <w:t xml:space="preserve"> </w:t>
      </w:r>
      <w:proofErr w:type="gramStart"/>
      <w:r w:rsidR="004B3100">
        <w:t>12:</w:t>
      </w:r>
      <w:proofErr w:type="gramEnd"/>
      <w:r w:rsidR="004B3100">
        <w:t xml:space="preserve">00 : Deadline de déclaration des intentions de dépôt de projet (canevas libre) à </w:t>
      </w:r>
      <w:r w:rsidR="004B3100" w:rsidRPr="4D6A7C8F">
        <w:rPr>
          <w:color w:val="1155CC"/>
          <w:u w:val="single"/>
        </w:rPr>
        <w:t xml:space="preserve">referent-science-societe@insa-toulouse.fr </w:t>
      </w:r>
      <w:r w:rsidR="004B3100">
        <w:t xml:space="preserve">et </w:t>
      </w:r>
      <w:r w:rsidR="004B3100" w:rsidRPr="4D6A7C8F">
        <w:rPr>
          <w:color w:val="1155CC"/>
          <w:u w:val="single"/>
        </w:rPr>
        <w:t>dir-recherche@insa-toulouse.fr</w:t>
      </w:r>
    </w:p>
    <w:p w14:paraId="74F01A87" w14:textId="213B4BCE" w:rsidR="00B44A88" w:rsidRDefault="0682E53F">
      <w:pPr>
        <w:numPr>
          <w:ilvl w:val="0"/>
          <w:numId w:val="3"/>
        </w:numPr>
        <w:ind w:hanging="360"/>
      </w:pPr>
      <w:r>
        <w:t>12</w:t>
      </w:r>
      <w:r w:rsidR="004B3100">
        <w:t xml:space="preserve"> janvier au </w:t>
      </w:r>
      <w:r w:rsidR="2BA7872C">
        <w:t>13</w:t>
      </w:r>
      <w:r w:rsidR="004B3100">
        <w:t xml:space="preserve"> mars 202</w:t>
      </w:r>
      <w:r w:rsidR="6E2D8F50">
        <w:t>6</w:t>
      </w:r>
      <w:r w:rsidR="004B3100">
        <w:t xml:space="preserve"> : Période d’accompagnement des porteurs d’intentions par le référent science et société de l’INSA</w:t>
      </w:r>
    </w:p>
    <w:p w14:paraId="3A36AC0C" w14:textId="42CF882A" w:rsidR="00B44A88" w:rsidRDefault="004B3100">
      <w:pPr>
        <w:numPr>
          <w:ilvl w:val="0"/>
          <w:numId w:val="3"/>
        </w:numPr>
        <w:ind w:hanging="360"/>
      </w:pPr>
      <w:r>
        <w:t>1</w:t>
      </w:r>
      <w:r w:rsidR="3360BCB4">
        <w:t>3</w:t>
      </w:r>
      <w:r>
        <w:t xml:space="preserve"> mars 202</w:t>
      </w:r>
      <w:r w:rsidR="4F6A69A0">
        <w:t>6</w:t>
      </w:r>
      <w:r>
        <w:t xml:space="preserve"> 12h00 : Deadline de dépôt des projets à </w:t>
      </w:r>
      <w:r w:rsidRPr="02AA034A">
        <w:rPr>
          <w:color w:val="1155CC"/>
          <w:u w:val="single"/>
        </w:rPr>
        <w:t xml:space="preserve">dir-recherche@insa-toulouse.fr </w:t>
      </w:r>
      <w:r>
        <w:t xml:space="preserve">et </w:t>
      </w:r>
      <w:r w:rsidRPr="02AA034A">
        <w:rPr>
          <w:color w:val="1155CC"/>
          <w:u w:val="single"/>
        </w:rPr>
        <w:t xml:space="preserve">referent-science-societe@insa-toulouse.fr </w:t>
      </w:r>
      <w:r>
        <w:t>suivant les canevas joints en Annexes 1 et 2</w:t>
      </w:r>
    </w:p>
    <w:p w14:paraId="5E731DB3" w14:textId="37ED686B" w:rsidR="00B44A88" w:rsidRDefault="432A64BA">
      <w:pPr>
        <w:numPr>
          <w:ilvl w:val="0"/>
          <w:numId w:val="3"/>
        </w:numPr>
        <w:spacing w:after="100" w:line="259" w:lineRule="auto"/>
        <w:ind w:hanging="360"/>
      </w:pPr>
      <w:r>
        <w:t>26</w:t>
      </w:r>
      <w:r w:rsidR="004B3100">
        <w:t xml:space="preserve"> mars 202</w:t>
      </w:r>
      <w:r w:rsidR="5F8BDCE3">
        <w:t>6</w:t>
      </w:r>
      <w:r w:rsidR="004B3100">
        <w:t xml:space="preserve"> : Examen et sélection des projets par le Conseil scientifique de l’INSA</w:t>
      </w:r>
    </w:p>
    <w:p w14:paraId="014757F6" w14:textId="47B5EE2D" w:rsidR="00B44A88" w:rsidRDefault="004B3100">
      <w:pPr>
        <w:numPr>
          <w:ilvl w:val="0"/>
          <w:numId w:val="3"/>
        </w:numPr>
        <w:spacing w:after="120" w:line="259" w:lineRule="auto"/>
        <w:ind w:hanging="360"/>
      </w:pPr>
      <w:r>
        <w:t>Exécution des projets retenus durant l’année civile 202</w:t>
      </w:r>
      <w:r w:rsidR="6A526FDE">
        <w:t>6</w:t>
      </w:r>
    </w:p>
    <w:p w14:paraId="6F4AF26E" w14:textId="23171DE6" w:rsidR="00B44A88" w:rsidRDefault="004B3100" w:rsidP="4D6A7C8F">
      <w:pPr>
        <w:spacing w:after="1430" w:line="265" w:lineRule="auto"/>
        <w:ind w:left="-5"/>
      </w:pPr>
      <w:r>
        <w:t>Les porteurs de projets retenus seront potentiellement invités à venir présenter le travail réalisé à l’occasion d’un Conseil scientifique de 2026</w:t>
      </w:r>
      <w:r w:rsidR="7104D6CE">
        <w:t>.</w:t>
      </w:r>
    </w:p>
    <w:sectPr w:rsidR="00B44A88">
      <w:headerReference w:type="even" r:id="rId10"/>
      <w:headerReference w:type="default" r:id="rId11"/>
      <w:footerReference w:type="even" r:id="rId12"/>
      <w:footerReference w:type="default" r:id="rId13"/>
      <w:headerReference w:type="first" r:id="rId14"/>
      <w:footerReference w:type="first" r:id="rId15"/>
      <w:pgSz w:w="11920" w:h="16840"/>
      <w:pgMar w:top="1947" w:right="1455" w:bottom="1489" w:left="1440" w:header="750" w:footer="7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F9A55" w14:textId="77777777" w:rsidR="008B4305" w:rsidRDefault="008B4305">
      <w:pPr>
        <w:spacing w:after="0" w:line="240" w:lineRule="auto"/>
      </w:pPr>
      <w:r>
        <w:separator/>
      </w:r>
    </w:p>
  </w:endnote>
  <w:endnote w:type="continuationSeparator" w:id="0">
    <w:p w14:paraId="22AACB6D" w14:textId="77777777" w:rsidR="008B4305" w:rsidRDefault="008B4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6DD54" w14:textId="77777777" w:rsidR="00B44A88" w:rsidRDefault="004B3100">
    <w:pPr>
      <w:spacing w:after="0" w:line="259" w:lineRule="auto"/>
      <w:ind w:left="1" w:firstLine="0"/>
      <w:jc w:val="center"/>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B8797" w14:textId="77777777" w:rsidR="00B44A88" w:rsidRDefault="004B3100">
    <w:pPr>
      <w:spacing w:after="0" w:line="259" w:lineRule="auto"/>
      <w:ind w:left="1" w:firstLine="0"/>
      <w:jc w:val="center"/>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6618C" w14:textId="77777777" w:rsidR="00B44A88" w:rsidRDefault="004B3100">
    <w:pPr>
      <w:spacing w:after="0" w:line="259" w:lineRule="auto"/>
      <w:ind w:left="1" w:firstLine="0"/>
      <w:jc w:val="center"/>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E8093" w14:textId="77777777" w:rsidR="008B4305" w:rsidRDefault="008B4305">
      <w:pPr>
        <w:spacing w:after="0" w:line="240" w:lineRule="auto"/>
      </w:pPr>
      <w:r>
        <w:separator/>
      </w:r>
    </w:p>
  </w:footnote>
  <w:footnote w:type="continuationSeparator" w:id="0">
    <w:p w14:paraId="1638CD82" w14:textId="77777777" w:rsidR="008B4305" w:rsidRDefault="008B4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4A685" w14:textId="77777777" w:rsidR="00B44A88" w:rsidRDefault="004B3100">
    <w:pPr>
      <w:spacing w:after="0" w:line="259" w:lineRule="auto"/>
      <w:ind w:left="-1440" w:right="6280" w:firstLine="0"/>
      <w:jc w:val="left"/>
    </w:pPr>
    <w:r>
      <w:rPr>
        <w:noProof/>
      </w:rPr>
      <w:drawing>
        <wp:anchor distT="0" distB="0" distL="114300" distR="114300" simplePos="0" relativeHeight="251658240" behindDoc="0" locked="0" layoutInCell="1" allowOverlap="0" wp14:anchorId="758BF926" wp14:editId="15E22583">
          <wp:simplePos x="0" y="0"/>
          <wp:positionH relativeFrom="page">
            <wp:posOffset>390525</wp:posOffset>
          </wp:positionH>
          <wp:positionV relativeFrom="page">
            <wp:posOffset>476250</wp:posOffset>
          </wp:positionV>
          <wp:extent cx="2266950" cy="495300"/>
          <wp:effectExtent l="0" t="0" r="0" b="0"/>
          <wp:wrapSquare wrapText="bothSides"/>
          <wp:docPr id="526" name="Picture 526"/>
          <wp:cNvGraphicFramePr/>
          <a:graphic xmlns:a="http://schemas.openxmlformats.org/drawingml/2006/main">
            <a:graphicData uri="http://schemas.openxmlformats.org/drawingml/2006/picture">
              <pic:pic xmlns:pic="http://schemas.openxmlformats.org/drawingml/2006/picture">
                <pic:nvPicPr>
                  <pic:cNvPr id="526" name="Picture 526"/>
                  <pic:cNvPicPr/>
                </pic:nvPicPr>
                <pic:blipFill>
                  <a:blip r:embed="rId1"/>
                  <a:stretch>
                    <a:fillRect/>
                  </a:stretch>
                </pic:blipFill>
                <pic:spPr>
                  <a:xfrm>
                    <a:off x="0" y="0"/>
                    <a:ext cx="2266950" cy="495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7F59" w14:textId="77777777" w:rsidR="00B44A88" w:rsidRDefault="004B3100">
    <w:pPr>
      <w:spacing w:after="0" w:line="259" w:lineRule="auto"/>
      <w:ind w:left="-1440" w:right="6280" w:firstLine="0"/>
      <w:jc w:val="left"/>
    </w:pPr>
    <w:r>
      <w:rPr>
        <w:noProof/>
      </w:rPr>
      <w:drawing>
        <wp:anchor distT="0" distB="0" distL="114300" distR="114300" simplePos="0" relativeHeight="251659264" behindDoc="0" locked="0" layoutInCell="1" allowOverlap="0" wp14:anchorId="1FC5CC10" wp14:editId="02324181">
          <wp:simplePos x="0" y="0"/>
          <wp:positionH relativeFrom="page">
            <wp:posOffset>390525</wp:posOffset>
          </wp:positionH>
          <wp:positionV relativeFrom="page">
            <wp:posOffset>476250</wp:posOffset>
          </wp:positionV>
          <wp:extent cx="2266950" cy="495300"/>
          <wp:effectExtent l="0" t="0" r="0" b="0"/>
          <wp:wrapSquare wrapText="bothSides"/>
          <wp:docPr id="1" name="Picture 526"/>
          <wp:cNvGraphicFramePr/>
          <a:graphic xmlns:a="http://schemas.openxmlformats.org/drawingml/2006/main">
            <a:graphicData uri="http://schemas.openxmlformats.org/drawingml/2006/picture">
              <pic:pic xmlns:pic="http://schemas.openxmlformats.org/drawingml/2006/picture">
                <pic:nvPicPr>
                  <pic:cNvPr id="526" name="Picture 526"/>
                  <pic:cNvPicPr/>
                </pic:nvPicPr>
                <pic:blipFill>
                  <a:blip r:embed="rId1"/>
                  <a:stretch>
                    <a:fillRect/>
                  </a:stretch>
                </pic:blipFill>
                <pic:spPr>
                  <a:xfrm>
                    <a:off x="0" y="0"/>
                    <a:ext cx="2266950" cy="495300"/>
                  </a:xfrm>
                  <a:prstGeom prst="rect">
                    <a:avLst/>
                  </a:prstGeom>
                </pic:spPr>
              </pic:pic>
            </a:graphicData>
          </a:graphic>
        </wp:anchor>
      </w:drawing>
    </w:r>
    <w:r w:rsidR="02AA034A">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CA7E9" w14:textId="77777777" w:rsidR="00B44A88" w:rsidRDefault="004B3100">
    <w:pPr>
      <w:spacing w:after="0" w:line="259" w:lineRule="auto"/>
      <w:ind w:left="-1440" w:right="6280" w:firstLine="0"/>
      <w:jc w:val="left"/>
    </w:pPr>
    <w:r>
      <w:rPr>
        <w:noProof/>
      </w:rPr>
      <w:drawing>
        <wp:anchor distT="0" distB="0" distL="114300" distR="114300" simplePos="0" relativeHeight="251660288" behindDoc="0" locked="0" layoutInCell="1" allowOverlap="0" wp14:anchorId="5D07B479" wp14:editId="0BA37229">
          <wp:simplePos x="0" y="0"/>
          <wp:positionH relativeFrom="page">
            <wp:posOffset>390525</wp:posOffset>
          </wp:positionH>
          <wp:positionV relativeFrom="page">
            <wp:posOffset>476250</wp:posOffset>
          </wp:positionV>
          <wp:extent cx="2266950" cy="495300"/>
          <wp:effectExtent l="0" t="0" r="0" b="0"/>
          <wp:wrapSquare wrapText="bothSides"/>
          <wp:docPr id="2" name="Picture 526"/>
          <wp:cNvGraphicFramePr/>
          <a:graphic xmlns:a="http://schemas.openxmlformats.org/drawingml/2006/main">
            <a:graphicData uri="http://schemas.openxmlformats.org/drawingml/2006/picture">
              <pic:pic xmlns:pic="http://schemas.openxmlformats.org/drawingml/2006/picture">
                <pic:nvPicPr>
                  <pic:cNvPr id="526" name="Picture 526"/>
                  <pic:cNvPicPr/>
                </pic:nvPicPr>
                <pic:blipFill>
                  <a:blip r:embed="rId1"/>
                  <a:stretch>
                    <a:fillRect/>
                  </a:stretch>
                </pic:blipFill>
                <pic:spPr>
                  <a:xfrm>
                    <a:off x="0" y="0"/>
                    <a:ext cx="2266950" cy="495300"/>
                  </a:xfrm>
                  <a:prstGeom prst="rect">
                    <a:avLst/>
                  </a:prstGeom>
                </pic:spPr>
              </pic:pic>
            </a:graphicData>
          </a:graphic>
        </wp:anchor>
      </w:drawing>
    </w:r>
  </w:p>
</w:hdr>
</file>

<file path=word/intelligence2.xml><?xml version="1.0" encoding="utf-8"?>
<int2:intelligence xmlns:int2="http://schemas.microsoft.com/office/intelligence/2020/intelligence">
  <int2:observations>
    <int2:textHash int2:hashCode="jdr2g7z/HAqNu+" int2:id="WEZxQABk">
      <int2:state int2:type="spell" int2:value="Rejected"/>
    </int2:textHash>
    <int2:textHash int2:hashCode="2OzmeCPtSaoMND" int2:id="5l2Lnban">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E71AA"/>
    <w:multiLevelType w:val="hybridMultilevel"/>
    <w:tmpl w:val="BC4EB482"/>
    <w:lvl w:ilvl="0" w:tplc="8946E49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C6B9D6">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76E43EA">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DA94F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9298BC">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B883A20">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2E70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AACF1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A6E365A">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13D10E2"/>
    <w:multiLevelType w:val="hybridMultilevel"/>
    <w:tmpl w:val="B0228ADC"/>
    <w:lvl w:ilvl="0" w:tplc="79C01C3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ADE9EA2">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D024752">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030EF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0C2964">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2CCD1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F22B6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4238B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3D4A6E2">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B172434"/>
    <w:multiLevelType w:val="hybridMultilevel"/>
    <w:tmpl w:val="33546C12"/>
    <w:lvl w:ilvl="0" w:tplc="71B81A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0E3114">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F006BE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06C26B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CC2CF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DD8EDA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422D07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E69B18">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146906">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75F3C75-E133-4456-B879-CBE78A5E4835}"/>
    <w:docVar w:name="dgnword-eventsink" w:val="2422055552880"/>
  </w:docVars>
  <w:rsids>
    <w:rsidRoot w:val="00B44A88"/>
    <w:rsid w:val="00023540"/>
    <w:rsid w:val="004B3100"/>
    <w:rsid w:val="006C47AB"/>
    <w:rsid w:val="008B4305"/>
    <w:rsid w:val="00B44A88"/>
    <w:rsid w:val="00D6F912"/>
    <w:rsid w:val="01EF0957"/>
    <w:rsid w:val="02AA034A"/>
    <w:rsid w:val="05FF2F09"/>
    <w:rsid w:val="063D4E8D"/>
    <w:rsid w:val="063F0135"/>
    <w:rsid w:val="0682E53F"/>
    <w:rsid w:val="0C038EF3"/>
    <w:rsid w:val="0FD95028"/>
    <w:rsid w:val="100CB7DF"/>
    <w:rsid w:val="1018F956"/>
    <w:rsid w:val="1036991B"/>
    <w:rsid w:val="107F921B"/>
    <w:rsid w:val="14CF9FFC"/>
    <w:rsid w:val="1992DE0F"/>
    <w:rsid w:val="1C6D0136"/>
    <w:rsid w:val="1CC31938"/>
    <w:rsid w:val="1F440C60"/>
    <w:rsid w:val="23101055"/>
    <w:rsid w:val="2578CCFB"/>
    <w:rsid w:val="26D164E0"/>
    <w:rsid w:val="2A6102F7"/>
    <w:rsid w:val="2B0C9FF3"/>
    <w:rsid w:val="2BA7872C"/>
    <w:rsid w:val="2C2B04A1"/>
    <w:rsid w:val="2CAC151C"/>
    <w:rsid w:val="2D87F2D4"/>
    <w:rsid w:val="2E21DC83"/>
    <w:rsid w:val="30D81AF2"/>
    <w:rsid w:val="3279554B"/>
    <w:rsid w:val="32A3A378"/>
    <w:rsid w:val="3360BCB4"/>
    <w:rsid w:val="337FE904"/>
    <w:rsid w:val="3590237F"/>
    <w:rsid w:val="37AD3FC6"/>
    <w:rsid w:val="387D7054"/>
    <w:rsid w:val="39CE3799"/>
    <w:rsid w:val="3DDC0EBA"/>
    <w:rsid w:val="3DDC8A0B"/>
    <w:rsid w:val="40CB31FC"/>
    <w:rsid w:val="40D474DE"/>
    <w:rsid w:val="41BB7634"/>
    <w:rsid w:val="425A5635"/>
    <w:rsid w:val="432A64BA"/>
    <w:rsid w:val="48B9C5F7"/>
    <w:rsid w:val="4AA86AD3"/>
    <w:rsid w:val="4D6A7C8F"/>
    <w:rsid w:val="4F6A69A0"/>
    <w:rsid w:val="4FF8AB18"/>
    <w:rsid w:val="50693AE5"/>
    <w:rsid w:val="5096C5E9"/>
    <w:rsid w:val="51437294"/>
    <w:rsid w:val="514AF022"/>
    <w:rsid w:val="53CDFBEE"/>
    <w:rsid w:val="55788653"/>
    <w:rsid w:val="5A2F5407"/>
    <w:rsid w:val="5AA2FF45"/>
    <w:rsid w:val="5AE164C6"/>
    <w:rsid w:val="5AF2AACC"/>
    <w:rsid w:val="5BB63A84"/>
    <w:rsid w:val="5DF91CE5"/>
    <w:rsid w:val="5F8BDCE3"/>
    <w:rsid w:val="5FE52390"/>
    <w:rsid w:val="6213561E"/>
    <w:rsid w:val="62A95FD7"/>
    <w:rsid w:val="62FF7327"/>
    <w:rsid w:val="63507F90"/>
    <w:rsid w:val="6A526FDE"/>
    <w:rsid w:val="6B1303B5"/>
    <w:rsid w:val="6E2D8F50"/>
    <w:rsid w:val="6E390168"/>
    <w:rsid w:val="6ECED084"/>
    <w:rsid w:val="7081BED1"/>
    <w:rsid w:val="7104D6CE"/>
    <w:rsid w:val="7304A576"/>
    <w:rsid w:val="75D51FE1"/>
    <w:rsid w:val="7692EEF0"/>
    <w:rsid w:val="78AE7605"/>
    <w:rsid w:val="78C46905"/>
    <w:rsid w:val="7A54E77C"/>
    <w:rsid w:val="7B4CE1CC"/>
    <w:rsid w:val="7D0CBF75"/>
    <w:rsid w:val="7EA7B4D4"/>
    <w:rsid w:val="7FE063E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E2F8F"/>
  <w15:docId w15:val="{A851E3FF-1091-4A4D-8E8F-47FA3593C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4" w:line="311" w:lineRule="auto"/>
      <w:ind w:left="10" w:hanging="10"/>
      <w:jc w:val="both"/>
    </w:pPr>
    <w:rPr>
      <w:rFonts w:ascii="Arial" w:eastAsia="Arial" w:hAnsi="Arial" w:cs="Arial"/>
      <w:color w:val="000000"/>
      <w:sz w:val="20"/>
    </w:rPr>
  </w:style>
  <w:style w:type="paragraph" w:styleId="Titre1">
    <w:name w:val="heading 1"/>
    <w:next w:val="Normal"/>
    <w:link w:val="Titre1Car"/>
    <w:uiPriority w:val="9"/>
    <w:qFormat/>
    <w:pPr>
      <w:keepNext/>
      <w:keepLines/>
      <w:ind w:left="10" w:hanging="10"/>
      <w:outlineLvl w:val="0"/>
    </w:pPr>
    <w:rPr>
      <w:rFonts w:ascii="Arial" w:eastAsia="Arial" w:hAnsi="Arial" w:cs="Arial"/>
      <w:b/>
      <w:i/>
      <w:color w:val="000000"/>
      <w:sz w:val="20"/>
    </w:rPr>
  </w:style>
  <w:style w:type="paragraph" w:styleId="Titre2">
    <w:name w:val="heading 2"/>
    <w:next w:val="Normal"/>
    <w:link w:val="Titre2Car"/>
    <w:uiPriority w:val="9"/>
    <w:unhideWhenUsed/>
    <w:qFormat/>
    <w:pPr>
      <w:keepNext/>
      <w:keepLines/>
      <w:spacing w:after="120"/>
      <w:ind w:left="370" w:hanging="10"/>
      <w:jc w:val="both"/>
      <w:outlineLvl w:val="1"/>
    </w:pPr>
    <w:rPr>
      <w:rFonts w:ascii="Arial" w:eastAsia="Arial" w:hAnsi="Arial" w:cs="Arial"/>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i/>
      <w:color w:val="000000"/>
      <w:sz w:val="20"/>
    </w:rPr>
  </w:style>
  <w:style w:type="character" w:customStyle="1" w:styleId="Titre2Car">
    <w:name w:val="Titre 2 Car"/>
    <w:link w:val="Titre2"/>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580ba7e1c7cd44b4"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8DF9D8AEA5C469AD98834A400D147" ma:contentTypeVersion="0" ma:contentTypeDescription="Crée un document." ma:contentTypeScope="" ma:versionID="1c03a05cf8a1c52618e330e21f6dd35f">
  <xsd:schema xmlns:xsd="http://www.w3.org/2001/XMLSchema" xmlns:xs="http://www.w3.org/2001/XMLSchema" xmlns:p="http://schemas.microsoft.com/office/2006/metadata/properties" targetNamespace="http://schemas.microsoft.com/office/2006/metadata/properties" ma:root="true" ma:fieldsID="e4ec34346769ff539971eae25929d14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F6EFA-ACE9-498F-9CF2-D2907F5896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97D04A-FCFF-48FF-9B7B-0A6F1F0A4225}">
  <ds:schemaRefs>
    <ds:schemaRef ds:uri="http://schemas.microsoft.com/sharepoint/v3/contenttype/forms"/>
  </ds:schemaRefs>
</ds:datastoreItem>
</file>

<file path=customXml/itemProps3.xml><?xml version="1.0" encoding="utf-8"?>
<ds:datastoreItem xmlns:ds="http://schemas.openxmlformats.org/officeDocument/2006/customXml" ds:itemID="{5348693F-C5D8-4565-8AB3-5E90FBAB0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1260</Words>
  <Characters>6933</Characters>
  <Application>Microsoft Office Word</Application>
  <DocSecurity>0</DocSecurity>
  <Lines>57</Lines>
  <Paragraphs>16</Paragraphs>
  <ScaleCrop>false</ScaleCrop>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SAPS 2025 - INSA Toulouse - nov 2024</dc:title>
  <dc:subject/>
  <dc:creator>Anais Moulis</dc:creator>
  <cp:keywords/>
  <cp:lastModifiedBy>Angelique Durand</cp:lastModifiedBy>
  <cp:revision>9</cp:revision>
  <dcterms:created xsi:type="dcterms:W3CDTF">2025-10-09T08:54:00Z</dcterms:created>
  <dcterms:modified xsi:type="dcterms:W3CDTF">2025-11-21T10:51:00Z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0x01010018D8DF9D8AEA5C469AD98834A400D147</vt:lpwstr>
  </property>
</Properties>
</file>